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184225" w14:textId="77777777" w:rsidR="008D4C39" w:rsidRPr="00E1297A" w:rsidRDefault="00844F23" w:rsidP="00693009">
      <w:pPr>
        <w:pStyle w:val="ListParagraph"/>
        <w:spacing w:after="0"/>
        <w:jc w:val="center"/>
        <w:rPr>
          <w:rFonts w:ascii="Franklin Gothic Book" w:hAnsi="Franklin Gothic Book" w:cs="Times New Roman"/>
          <w:b/>
          <w:sz w:val="26"/>
          <w:szCs w:val="26"/>
          <w:u w:val="single"/>
        </w:rPr>
      </w:pPr>
      <w:r w:rsidRPr="00E1297A">
        <w:rPr>
          <w:rFonts w:ascii="Franklin Gothic Book" w:hAnsi="Franklin Gothic Book" w:cs="Times New Roman"/>
          <w:b/>
          <w:sz w:val="26"/>
          <w:szCs w:val="26"/>
          <w:u w:val="single"/>
        </w:rPr>
        <w:t>Scope for Ansar Accommodation:</w:t>
      </w:r>
    </w:p>
    <w:p w14:paraId="4CFD3B85" w14:textId="77777777" w:rsidR="002F2BF6" w:rsidRPr="00E1297A" w:rsidRDefault="002F2BF6" w:rsidP="002F2BF6">
      <w:pPr>
        <w:pStyle w:val="ListParagraph"/>
        <w:spacing w:after="0"/>
        <w:jc w:val="both"/>
        <w:rPr>
          <w:rFonts w:ascii="Franklin Gothic Book" w:hAnsi="Franklin Gothic Book" w:cs="Times New Roman"/>
          <w:b/>
          <w:sz w:val="24"/>
          <w:szCs w:val="24"/>
          <w:u w:val="single"/>
        </w:rPr>
      </w:pPr>
    </w:p>
    <w:p w14:paraId="083D0892" w14:textId="0488849F" w:rsidR="008B35F3" w:rsidRPr="00E1297A" w:rsidRDefault="008B35F3" w:rsidP="00EE556C">
      <w:pPr>
        <w:pStyle w:val="ListParagraph"/>
        <w:numPr>
          <w:ilvl w:val="0"/>
          <w:numId w:val="3"/>
        </w:numPr>
        <w:spacing w:before="240" w:after="240" w:line="276" w:lineRule="auto"/>
        <w:ind w:left="714" w:hanging="357"/>
        <w:jc w:val="both"/>
        <w:rPr>
          <w:rFonts w:ascii="Franklin Gothic Book" w:hAnsi="Franklin Gothic Book" w:cs="Times New Roman"/>
          <w:sz w:val="24"/>
          <w:szCs w:val="24"/>
          <w:lang w:val="en-GB"/>
        </w:rPr>
      </w:pPr>
      <w:r w:rsidRPr="00E1297A">
        <w:rPr>
          <w:rFonts w:ascii="Franklin Gothic Book" w:hAnsi="Franklin Gothic Book" w:cs="Times New Roman"/>
          <w:sz w:val="24"/>
          <w:szCs w:val="24"/>
          <w:lang w:val="en-GB"/>
        </w:rPr>
        <w:t xml:space="preserve">The apartment </w:t>
      </w:r>
      <w:r w:rsidR="001F55FF" w:rsidRPr="00E1297A">
        <w:rPr>
          <w:rFonts w:ascii="Franklin Gothic Book" w:hAnsi="Franklin Gothic Book" w:cs="Times New Roman"/>
          <w:sz w:val="24"/>
          <w:szCs w:val="24"/>
          <w:lang w:val="en-GB"/>
        </w:rPr>
        <w:t>will</w:t>
      </w:r>
      <w:r w:rsidR="006E5693" w:rsidRPr="00E1297A">
        <w:rPr>
          <w:rFonts w:ascii="Franklin Gothic Book" w:hAnsi="Franklin Gothic Book" w:cs="Times New Roman"/>
          <w:sz w:val="24"/>
          <w:szCs w:val="24"/>
          <w:lang w:val="en-GB"/>
        </w:rPr>
        <w:t xml:space="preserve"> be</w:t>
      </w:r>
      <w:r w:rsidRPr="00E1297A">
        <w:rPr>
          <w:rFonts w:ascii="Franklin Gothic Book" w:hAnsi="Franklin Gothic Book" w:cs="Times New Roman"/>
          <w:sz w:val="24"/>
          <w:szCs w:val="24"/>
          <w:lang w:val="en-GB"/>
        </w:rPr>
        <w:t xml:space="preserve"> within 500 meters of the Ansars' workplace and located on either the first or second floor of the building</w:t>
      </w:r>
      <w:r w:rsidR="0051384D" w:rsidRPr="00E1297A">
        <w:rPr>
          <w:rFonts w:ascii="Franklin Gothic Book" w:hAnsi="Franklin Gothic Book" w:cs="Times New Roman"/>
          <w:sz w:val="24"/>
          <w:szCs w:val="24"/>
          <w:lang w:val="en-GB"/>
        </w:rPr>
        <w:t xml:space="preserve"> preferably single unit. Sub-let flat/apartment is not accepted.</w:t>
      </w:r>
    </w:p>
    <w:p w14:paraId="287E8E93" w14:textId="3385DD50" w:rsidR="008B35F3" w:rsidRPr="00E1297A" w:rsidRDefault="008B35F3" w:rsidP="00EE556C">
      <w:pPr>
        <w:pStyle w:val="ListParagraph"/>
        <w:numPr>
          <w:ilvl w:val="0"/>
          <w:numId w:val="3"/>
        </w:numPr>
        <w:spacing w:before="240" w:after="240" w:line="276" w:lineRule="auto"/>
        <w:ind w:left="714" w:hanging="357"/>
        <w:jc w:val="both"/>
        <w:rPr>
          <w:rFonts w:ascii="Franklin Gothic Book" w:hAnsi="Franklin Gothic Book" w:cs="Times New Roman"/>
          <w:sz w:val="24"/>
          <w:szCs w:val="24"/>
          <w:lang w:val="en-GB"/>
        </w:rPr>
      </w:pPr>
      <w:r w:rsidRPr="00E1297A">
        <w:rPr>
          <w:rFonts w:ascii="Franklin Gothic Book" w:hAnsi="Franklin Gothic Book" w:cs="Times New Roman"/>
          <w:sz w:val="24"/>
          <w:szCs w:val="24"/>
          <w:lang w:val="en-GB"/>
        </w:rPr>
        <w:t xml:space="preserve">The living space </w:t>
      </w:r>
      <w:r w:rsidR="006E5693" w:rsidRPr="00E1297A">
        <w:rPr>
          <w:rFonts w:ascii="Franklin Gothic Book" w:hAnsi="Franklin Gothic Book" w:cs="Times New Roman"/>
          <w:sz w:val="24"/>
          <w:szCs w:val="24"/>
          <w:lang w:val="en-GB"/>
        </w:rPr>
        <w:t>should be</w:t>
      </w:r>
      <w:r w:rsidRPr="00E1297A">
        <w:rPr>
          <w:rFonts w:ascii="Franklin Gothic Book" w:hAnsi="Franklin Gothic Book" w:cs="Times New Roman"/>
          <w:sz w:val="24"/>
          <w:szCs w:val="24"/>
          <w:lang w:val="en-GB"/>
        </w:rPr>
        <w:t xml:space="preserve"> well-lit and have good air circulation. It </w:t>
      </w:r>
      <w:r w:rsidR="001F55FF" w:rsidRPr="00E1297A">
        <w:rPr>
          <w:rFonts w:ascii="Franklin Gothic Book" w:hAnsi="Franklin Gothic Book" w:cs="Times New Roman"/>
          <w:sz w:val="24"/>
          <w:szCs w:val="24"/>
          <w:lang w:val="en-GB"/>
        </w:rPr>
        <w:t>will</w:t>
      </w:r>
      <w:r w:rsidRPr="00E1297A">
        <w:rPr>
          <w:rFonts w:ascii="Franklin Gothic Book" w:hAnsi="Franklin Gothic Book" w:cs="Times New Roman"/>
          <w:sz w:val="24"/>
          <w:szCs w:val="24"/>
          <w:lang w:val="en-GB"/>
        </w:rPr>
        <w:t xml:space="preserve"> include at least three bedrooms, a drawing room, a kitchen, and a minimum of two washrooms to comfortably accommodate </w:t>
      </w:r>
      <w:r w:rsidR="00403636" w:rsidRPr="00E1297A">
        <w:rPr>
          <w:rFonts w:ascii="Franklin Gothic Book" w:hAnsi="Franklin Gothic Book" w:cs="Times New Roman"/>
          <w:sz w:val="24"/>
          <w:szCs w:val="24"/>
          <w:lang w:val="en-GB"/>
        </w:rPr>
        <w:t xml:space="preserve">at least </w:t>
      </w:r>
      <w:r w:rsidRPr="00E1297A">
        <w:rPr>
          <w:rFonts w:ascii="Franklin Gothic Book" w:hAnsi="Franklin Gothic Book" w:cs="Times New Roman"/>
          <w:sz w:val="24"/>
          <w:szCs w:val="24"/>
          <w:lang w:val="en-GB"/>
        </w:rPr>
        <w:t>10 people.</w:t>
      </w:r>
    </w:p>
    <w:p w14:paraId="1A306676" w14:textId="161E75EF" w:rsidR="008B35F3" w:rsidRPr="00E1297A" w:rsidRDefault="008B35F3" w:rsidP="00EE556C">
      <w:pPr>
        <w:pStyle w:val="ListParagraph"/>
        <w:numPr>
          <w:ilvl w:val="0"/>
          <w:numId w:val="3"/>
        </w:numPr>
        <w:spacing w:before="360" w:after="240" w:line="276" w:lineRule="auto"/>
        <w:ind w:left="714" w:hanging="357"/>
        <w:jc w:val="both"/>
        <w:rPr>
          <w:rFonts w:ascii="Franklin Gothic Book" w:hAnsi="Franklin Gothic Book" w:cs="Times New Roman"/>
          <w:sz w:val="24"/>
          <w:szCs w:val="24"/>
          <w:lang w:val="en-GB"/>
        </w:rPr>
      </w:pPr>
      <w:r w:rsidRPr="00E1297A">
        <w:rPr>
          <w:rFonts w:ascii="Franklin Gothic Book" w:hAnsi="Franklin Gothic Book" w:cs="Times New Roman"/>
          <w:sz w:val="24"/>
          <w:szCs w:val="24"/>
          <w:lang w:val="en-GB"/>
        </w:rPr>
        <w:t>The service provider is responsible for all costs, including monthly rent, and utility bills for gas, water, electricity, cable</w:t>
      </w:r>
      <w:r w:rsidR="001F55FF" w:rsidRPr="00E1297A">
        <w:rPr>
          <w:rFonts w:ascii="Franklin Gothic Book" w:hAnsi="Franklin Gothic Book" w:cs="Times New Roman"/>
          <w:sz w:val="24"/>
          <w:szCs w:val="24"/>
          <w:lang w:val="en-GB"/>
        </w:rPr>
        <w:t xml:space="preserve"> network, wi</w:t>
      </w:r>
      <w:r w:rsidR="006712E5" w:rsidRPr="00E1297A">
        <w:rPr>
          <w:rFonts w:ascii="Franklin Gothic Book" w:hAnsi="Franklin Gothic Book" w:cs="Times New Roman"/>
          <w:sz w:val="24"/>
          <w:szCs w:val="24"/>
          <w:lang w:val="en-GB"/>
        </w:rPr>
        <w:t>-</w:t>
      </w:r>
      <w:r w:rsidR="001F55FF" w:rsidRPr="00E1297A">
        <w:rPr>
          <w:rFonts w:ascii="Franklin Gothic Book" w:hAnsi="Franklin Gothic Book" w:cs="Times New Roman"/>
          <w:sz w:val="24"/>
          <w:szCs w:val="24"/>
          <w:lang w:val="en-GB"/>
        </w:rPr>
        <w:t>fi bill and service charge (if any) etc. bill</w:t>
      </w:r>
      <w:r w:rsidR="008520B7" w:rsidRPr="00E1297A">
        <w:rPr>
          <w:rFonts w:ascii="Franklin Gothic Book" w:hAnsi="Franklin Gothic Book" w:cs="Times New Roman"/>
          <w:sz w:val="24"/>
          <w:szCs w:val="24"/>
          <w:lang w:val="en-GB"/>
        </w:rPr>
        <w:t xml:space="preserve"> including VAT &amp; Tax</w:t>
      </w:r>
      <w:r w:rsidRPr="00E1297A">
        <w:rPr>
          <w:rFonts w:ascii="Franklin Gothic Book" w:hAnsi="Franklin Gothic Book" w:cs="Times New Roman"/>
          <w:sz w:val="24"/>
          <w:szCs w:val="24"/>
          <w:lang w:val="en-GB"/>
        </w:rPr>
        <w:t xml:space="preserve">. They </w:t>
      </w:r>
      <w:r w:rsidR="001F55FF" w:rsidRPr="00E1297A">
        <w:rPr>
          <w:rFonts w:ascii="Franklin Gothic Book" w:hAnsi="Franklin Gothic Book" w:cs="Times New Roman"/>
          <w:sz w:val="24"/>
          <w:szCs w:val="24"/>
          <w:lang w:val="en-GB"/>
        </w:rPr>
        <w:t>will</w:t>
      </w:r>
      <w:r w:rsidRPr="00E1297A">
        <w:rPr>
          <w:rFonts w:ascii="Franklin Gothic Book" w:hAnsi="Franklin Gothic Book" w:cs="Times New Roman"/>
          <w:sz w:val="24"/>
          <w:szCs w:val="24"/>
          <w:lang w:val="en-GB"/>
        </w:rPr>
        <w:t xml:space="preserve"> also handle and pay for any necessary maintenance or repairs.</w:t>
      </w:r>
    </w:p>
    <w:p w14:paraId="4DD7742A" w14:textId="2AA0B042" w:rsidR="008B35F3" w:rsidRPr="00E1297A" w:rsidRDefault="008B35F3" w:rsidP="00EE556C">
      <w:pPr>
        <w:pStyle w:val="ListParagraph"/>
        <w:numPr>
          <w:ilvl w:val="0"/>
          <w:numId w:val="3"/>
        </w:numPr>
        <w:spacing w:before="360" w:after="240" w:line="276" w:lineRule="auto"/>
        <w:ind w:left="714" w:hanging="357"/>
        <w:jc w:val="both"/>
        <w:rPr>
          <w:rFonts w:ascii="Franklin Gothic Book" w:hAnsi="Franklin Gothic Book" w:cs="Times New Roman"/>
          <w:sz w:val="24"/>
          <w:szCs w:val="24"/>
          <w:lang w:val="en-GB"/>
        </w:rPr>
      </w:pPr>
      <w:r w:rsidRPr="00E1297A">
        <w:rPr>
          <w:rFonts w:ascii="Franklin Gothic Book" w:hAnsi="Franklin Gothic Book" w:cs="Times New Roman"/>
          <w:sz w:val="24"/>
          <w:szCs w:val="24"/>
          <w:lang w:val="en-GB"/>
        </w:rPr>
        <w:t xml:space="preserve">Apartments </w:t>
      </w:r>
      <w:r w:rsidR="006712E5" w:rsidRPr="00E1297A">
        <w:rPr>
          <w:rFonts w:ascii="Franklin Gothic Book" w:hAnsi="Franklin Gothic Book" w:cs="Times New Roman"/>
          <w:sz w:val="24"/>
          <w:szCs w:val="24"/>
          <w:lang w:val="en-GB"/>
        </w:rPr>
        <w:t>should</w:t>
      </w:r>
      <w:r w:rsidRPr="00E1297A">
        <w:rPr>
          <w:rFonts w:ascii="Franklin Gothic Book" w:hAnsi="Franklin Gothic Book" w:cs="Times New Roman"/>
          <w:sz w:val="24"/>
          <w:szCs w:val="24"/>
          <w:lang w:val="en-GB"/>
        </w:rPr>
        <w:t xml:space="preserve"> have a primary piped gas system for cooking.</w:t>
      </w:r>
      <w:r w:rsidR="00D50517" w:rsidRPr="00E1297A">
        <w:rPr>
          <w:rFonts w:ascii="Franklin Gothic Book" w:hAnsi="Franklin Gothic Book" w:cs="Times New Roman"/>
          <w:sz w:val="24"/>
          <w:szCs w:val="24"/>
          <w:lang w:val="en-GB"/>
        </w:rPr>
        <w:t xml:space="preserve"> </w:t>
      </w:r>
      <w:r w:rsidRPr="00E1297A">
        <w:rPr>
          <w:rFonts w:ascii="Franklin Gothic Book" w:hAnsi="Franklin Gothic Book" w:cs="Times New Roman"/>
          <w:sz w:val="24"/>
          <w:szCs w:val="24"/>
          <w:lang w:val="en-GB"/>
        </w:rPr>
        <w:t>A backup gas cylinder is also required for emergency use</w:t>
      </w:r>
      <w:r w:rsidR="008520B7" w:rsidRPr="00E1297A">
        <w:rPr>
          <w:rFonts w:ascii="Franklin Gothic Book" w:hAnsi="Franklin Gothic Book" w:cs="Times New Roman"/>
          <w:sz w:val="24"/>
          <w:szCs w:val="24"/>
          <w:lang w:val="en-GB"/>
        </w:rPr>
        <w:t xml:space="preserve"> with proper safety measures</w:t>
      </w:r>
      <w:r w:rsidRPr="00E1297A">
        <w:rPr>
          <w:rFonts w:ascii="Franklin Gothic Book" w:hAnsi="Franklin Gothic Book" w:cs="Times New Roman"/>
          <w:sz w:val="24"/>
          <w:szCs w:val="24"/>
          <w:lang w:val="en-GB"/>
        </w:rPr>
        <w:t>.</w:t>
      </w:r>
      <w:r w:rsidR="007B41BD" w:rsidRPr="00E1297A">
        <w:rPr>
          <w:rFonts w:ascii="Franklin Gothic Book" w:hAnsi="Franklin Gothic Book" w:cs="Times New Roman"/>
          <w:sz w:val="24"/>
          <w:szCs w:val="24"/>
          <w:lang w:val="en-GB"/>
        </w:rPr>
        <w:t xml:space="preserve"> In-case piped gas system not available then service provider will arrange the </w:t>
      </w:r>
      <w:r w:rsidR="008520B7" w:rsidRPr="00E1297A">
        <w:rPr>
          <w:rFonts w:ascii="Franklin Gothic Book" w:hAnsi="Franklin Gothic Book" w:cs="Times New Roman"/>
          <w:sz w:val="24"/>
          <w:szCs w:val="24"/>
          <w:lang w:val="en-GB"/>
        </w:rPr>
        <w:t xml:space="preserve">meter system LPG </w:t>
      </w:r>
      <w:r w:rsidR="007B41BD" w:rsidRPr="00E1297A">
        <w:rPr>
          <w:rFonts w:ascii="Franklin Gothic Book" w:hAnsi="Franklin Gothic Book" w:cs="Times New Roman"/>
          <w:sz w:val="24"/>
          <w:szCs w:val="24"/>
          <w:lang w:val="en-GB"/>
        </w:rPr>
        <w:t>gas</w:t>
      </w:r>
      <w:r w:rsidR="001F55FF" w:rsidRPr="00E1297A">
        <w:rPr>
          <w:rFonts w:ascii="Franklin Gothic Book" w:hAnsi="Franklin Gothic Book" w:cs="Times New Roman"/>
          <w:sz w:val="24"/>
          <w:szCs w:val="24"/>
          <w:lang w:val="en-GB"/>
        </w:rPr>
        <w:t xml:space="preserve"> </w:t>
      </w:r>
      <w:r w:rsidR="008520B7" w:rsidRPr="00E1297A">
        <w:rPr>
          <w:rFonts w:ascii="Franklin Gothic Book" w:hAnsi="Franklin Gothic Book" w:cs="Times New Roman"/>
          <w:sz w:val="24"/>
          <w:szCs w:val="24"/>
          <w:lang w:val="en-GB"/>
        </w:rPr>
        <w:t>service</w:t>
      </w:r>
      <w:r w:rsidR="009C4484" w:rsidRPr="00E1297A">
        <w:rPr>
          <w:rFonts w:ascii="Franklin Gothic Book" w:hAnsi="Franklin Gothic Book" w:cs="Times New Roman"/>
          <w:sz w:val="24"/>
          <w:szCs w:val="24"/>
          <w:lang w:val="en-GB"/>
        </w:rPr>
        <w:t xml:space="preserve"> with required safety and security.</w:t>
      </w:r>
    </w:p>
    <w:p w14:paraId="5D904B0B" w14:textId="2FAF403F" w:rsidR="008B35F3" w:rsidRPr="00E1297A" w:rsidRDefault="008B35F3" w:rsidP="00EE556C">
      <w:pPr>
        <w:pStyle w:val="ListParagraph"/>
        <w:numPr>
          <w:ilvl w:val="0"/>
          <w:numId w:val="3"/>
        </w:numPr>
        <w:spacing w:before="360" w:after="240" w:line="276" w:lineRule="auto"/>
        <w:ind w:left="714" w:hanging="357"/>
        <w:jc w:val="both"/>
        <w:rPr>
          <w:rFonts w:ascii="Franklin Gothic Book" w:hAnsi="Franklin Gothic Book" w:cs="Times New Roman"/>
          <w:sz w:val="24"/>
          <w:szCs w:val="24"/>
          <w:lang w:val="en-GB"/>
        </w:rPr>
      </w:pPr>
      <w:r w:rsidRPr="00E1297A">
        <w:rPr>
          <w:rFonts w:ascii="Franklin Gothic Book" w:hAnsi="Franklin Gothic Book" w:cs="Times New Roman"/>
          <w:sz w:val="24"/>
          <w:szCs w:val="24"/>
          <w:lang w:val="en-GB"/>
        </w:rPr>
        <w:t xml:space="preserve">The service provider is the main point of contact for all dealings with the landowner. They must promptly address and resolve any issues or concerns raised by the </w:t>
      </w:r>
      <w:r w:rsidR="006E5693" w:rsidRPr="00E1297A">
        <w:rPr>
          <w:rFonts w:ascii="Franklin Gothic Book" w:hAnsi="Franklin Gothic Book" w:cs="Times New Roman"/>
          <w:sz w:val="24"/>
          <w:szCs w:val="24"/>
          <w:lang w:val="en-GB"/>
        </w:rPr>
        <w:t>ANSAR</w:t>
      </w:r>
      <w:r w:rsidRPr="00E1297A">
        <w:rPr>
          <w:rFonts w:ascii="Franklin Gothic Book" w:hAnsi="Franklin Gothic Book" w:cs="Times New Roman"/>
          <w:sz w:val="24"/>
          <w:szCs w:val="24"/>
          <w:lang w:val="en-GB"/>
        </w:rPr>
        <w:t xml:space="preserve">. If the accommodation needs to be changed for any reason, the service provider </w:t>
      </w:r>
      <w:r w:rsidR="00DD3F7B" w:rsidRPr="00E1297A">
        <w:rPr>
          <w:rFonts w:ascii="Franklin Gothic Book" w:hAnsi="Franklin Gothic Book" w:cs="Times New Roman"/>
          <w:sz w:val="24"/>
          <w:szCs w:val="24"/>
          <w:lang w:val="en-GB"/>
        </w:rPr>
        <w:t xml:space="preserve">will </w:t>
      </w:r>
      <w:r w:rsidR="007B41BD" w:rsidRPr="00E1297A">
        <w:rPr>
          <w:rFonts w:ascii="Franklin Gothic Book" w:hAnsi="Franklin Gothic Book" w:cs="Times New Roman"/>
          <w:sz w:val="24"/>
          <w:szCs w:val="24"/>
          <w:lang w:val="en-GB"/>
        </w:rPr>
        <w:t>bear</w:t>
      </w:r>
      <w:r w:rsidRPr="00E1297A">
        <w:rPr>
          <w:rFonts w:ascii="Franklin Gothic Book" w:hAnsi="Franklin Gothic Book" w:cs="Times New Roman"/>
          <w:sz w:val="24"/>
          <w:szCs w:val="24"/>
          <w:lang w:val="en-GB"/>
        </w:rPr>
        <w:t xml:space="preserve"> new location </w:t>
      </w:r>
      <w:r w:rsidR="007B41BD" w:rsidRPr="00E1297A">
        <w:rPr>
          <w:rFonts w:ascii="Franklin Gothic Book" w:hAnsi="Franklin Gothic Book" w:cs="Times New Roman"/>
          <w:sz w:val="24"/>
          <w:szCs w:val="24"/>
          <w:lang w:val="en-GB"/>
        </w:rPr>
        <w:t>shifting expense</w:t>
      </w:r>
      <w:r w:rsidR="00DD3F7B" w:rsidRPr="00E1297A">
        <w:rPr>
          <w:rFonts w:ascii="Franklin Gothic Book" w:hAnsi="Franklin Gothic Book" w:cs="Times New Roman"/>
          <w:sz w:val="24"/>
          <w:szCs w:val="24"/>
          <w:lang w:val="en-GB"/>
        </w:rPr>
        <w:t xml:space="preserve">. </w:t>
      </w:r>
    </w:p>
    <w:p w14:paraId="4688CCEA" w14:textId="2C1389D4" w:rsidR="007B41BD" w:rsidRPr="00E1297A" w:rsidRDefault="007B41BD" w:rsidP="00EE556C">
      <w:pPr>
        <w:pStyle w:val="ListParagraph"/>
        <w:numPr>
          <w:ilvl w:val="0"/>
          <w:numId w:val="3"/>
        </w:numPr>
        <w:spacing w:before="360" w:after="240" w:line="276" w:lineRule="auto"/>
        <w:ind w:left="714" w:hanging="357"/>
        <w:jc w:val="both"/>
        <w:rPr>
          <w:rFonts w:ascii="Franklin Gothic Book" w:hAnsi="Franklin Gothic Book" w:cs="Times New Roman"/>
          <w:sz w:val="24"/>
          <w:szCs w:val="24"/>
          <w:lang w:val="en-GB"/>
        </w:rPr>
      </w:pPr>
      <w:r w:rsidRPr="00E1297A">
        <w:rPr>
          <w:rFonts w:ascii="Franklin Gothic Book" w:hAnsi="Franklin Gothic Book" w:cs="Times New Roman"/>
          <w:sz w:val="24"/>
          <w:szCs w:val="24"/>
        </w:rPr>
        <w:t>All necessary legal documentation and contracts with the landowner should be managed and kept by the service provider</w:t>
      </w:r>
      <w:r w:rsidR="006E5693" w:rsidRPr="00E1297A">
        <w:rPr>
          <w:rFonts w:ascii="Franklin Gothic Book" w:hAnsi="Franklin Gothic Book" w:cs="Times New Roman"/>
          <w:sz w:val="24"/>
          <w:szCs w:val="24"/>
        </w:rPr>
        <w:t>.</w:t>
      </w:r>
    </w:p>
    <w:p w14:paraId="0E9B2CC6" w14:textId="41D35AC2" w:rsidR="00DD3F7B" w:rsidRPr="00E1297A" w:rsidRDefault="0080274C" w:rsidP="00A66763">
      <w:pPr>
        <w:pStyle w:val="ListParagraph"/>
        <w:numPr>
          <w:ilvl w:val="0"/>
          <w:numId w:val="3"/>
        </w:numPr>
        <w:spacing w:before="360" w:after="240" w:line="276" w:lineRule="auto"/>
        <w:ind w:left="714" w:hanging="357"/>
        <w:contextualSpacing w:val="0"/>
        <w:jc w:val="both"/>
        <w:rPr>
          <w:rFonts w:ascii="Franklin Gothic Book" w:hAnsi="Franklin Gothic Book" w:cs="Times New Roman"/>
          <w:sz w:val="24"/>
          <w:szCs w:val="24"/>
        </w:rPr>
      </w:pPr>
      <w:r w:rsidRPr="00E1297A">
        <w:rPr>
          <w:rFonts w:ascii="Franklin Gothic Book" w:hAnsi="Franklin Gothic Book" w:cs="Times New Roman"/>
          <w:sz w:val="24"/>
          <w:szCs w:val="24"/>
        </w:rPr>
        <w:t>The apartment building should have adequate security measures in place, such as secured entry points, boundary walls</w:t>
      </w:r>
      <w:r w:rsidR="007B41BD" w:rsidRPr="00E1297A">
        <w:rPr>
          <w:rFonts w:ascii="Franklin Gothic Book" w:hAnsi="Franklin Gothic Book" w:cs="Times New Roman"/>
          <w:sz w:val="24"/>
          <w:szCs w:val="24"/>
        </w:rPr>
        <w:t xml:space="preserve"> </w:t>
      </w:r>
      <w:r w:rsidRPr="00E1297A">
        <w:rPr>
          <w:rFonts w:ascii="Franklin Gothic Book" w:hAnsi="Franklin Gothic Book" w:cs="Times New Roman"/>
          <w:sz w:val="24"/>
          <w:szCs w:val="24"/>
        </w:rPr>
        <w:t>to ensure the safety of the residents.</w:t>
      </w:r>
      <w:r w:rsidR="00EE556C" w:rsidRPr="00E1297A">
        <w:rPr>
          <w:rFonts w:ascii="Franklin Gothic Book" w:hAnsi="Franklin Gothic Book" w:cs="Times New Roman"/>
          <w:sz w:val="24"/>
          <w:szCs w:val="24"/>
        </w:rPr>
        <w:t xml:space="preserve"> Also </w:t>
      </w:r>
      <w:r w:rsidR="00DD3F7B" w:rsidRPr="00E1297A">
        <w:rPr>
          <w:rFonts w:ascii="Franklin Gothic Book" w:hAnsi="Franklin Gothic Book" w:cs="Times New Roman"/>
          <w:sz w:val="24"/>
          <w:szCs w:val="24"/>
        </w:rPr>
        <w:t xml:space="preserve">avoid arranging accommodation in areas with narrow, dark alleys, isolated roads, or locations known for theft and robbery. </w:t>
      </w:r>
    </w:p>
    <w:p w14:paraId="2892353D" w14:textId="665CCAD5" w:rsidR="0080274C" w:rsidRPr="00E1297A" w:rsidRDefault="0080274C" w:rsidP="00EE556C">
      <w:pPr>
        <w:pStyle w:val="ListParagraph"/>
        <w:numPr>
          <w:ilvl w:val="0"/>
          <w:numId w:val="3"/>
        </w:numPr>
        <w:spacing w:before="360" w:after="240" w:line="276" w:lineRule="auto"/>
        <w:ind w:left="714" w:hanging="357"/>
        <w:jc w:val="both"/>
        <w:rPr>
          <w:rFonts w:ascii="Franklin Gothic Book" w:hAnsi="Franklin Gothic Book" w:cs="Times New Roman"/>
          <w:sz w:val="24"/>
          <w:szCs w:val="24"/>
        </w:rPr>
      </w:pPr>
      <w:r w:rsidRPr="00E1297A">
        <w:rPr>
          <w:rFonts w:ascii="Franklin Gothic Book" w:hAnsi="Franklin Gothic Book" w:cs="Times New Roman"/>
          <w:sz w:val="24"/>
          <w:szCs w:val="24"/>
        </w:rPr>
        <w:t>The service provider should be responsible for regular pest control to ensure the living environment remains hygienic and free from insects</w:t>
      </w:r>
      <w:r w:rsidR="001D06F3" w:rsidRPr="00E1297A">
        <w:rPr>
          <w:rFonts w:ascii="Franklin Gothic Book" w:hAnsi="Franklin Gothic Book" w:cs="Times New Roman"/>
          <w:sz w:val="24"/>
          <w:szCs w:val="24"/>
        </w:rPr>
        <w:t>.</w:t>
      </w:r>
    </w:p>
    <w:p w14:paraId="4A2B77B9" w14:textId="2ED7511F" w:rsidR="0080274C" w:rsidRPr="00E1297A" w:rsidRDefault="00BA1511" w:rsidP="00EE556C">
      <w:pPr>
        <w:pStyle w:val="ListParagraph"/>
        <w:numPr>
          <w:ilvl w:val="0"/>
          <w:numId w:val="3"/>
        </w:numPr>
        <w:spacing w:before="360" w:after="240" w:line="276" w:lineRule="auto"/>
        <w:ind w:left="714" w:hanging="357"/>
        <w:jc w:val="both"/>
        <w:rPr>
          <w:rFonts w:ascii="Franklin Gothic Book" w:hAnsi="Franklin Gothic Book" w:cs="Times New Roman"/>
          <w:sz w:val="24"/>
          <w:szCs w:val="24"/>
          <w:lang w:val="en-GB"/>
        </w:rPr>
      </w:pPr>
      <w:r w:rsidRPr="00E1297A">
        <w:rPr>
          <w:rFonts w:ascii="Franklin Gothic Book" w:hAnsi="Franklin Gothic Book" w:cs="Times New Roman"/>
          <w:sz w:val="24"/>
          <w:szCs w:val="24"/>
        </w:rPr>
        <w:t>The service</w:t>
      </w:r>
      <w:r w:rsidR="0085322B" w:rsidRPr="00E1297A">
        <w:rPr>
          <w:rFonts w:ascii="Franklin Gothic Book" w:hAnsi="Franklin Gothic Book" w:cs="Times New Roman"/>
          <w:sz w:val="24"/>
          <w:szCs w:val="24"/>
        </w:rPr>
        <w:t xml:space="preserve"> provider will ensure</w:t>
      </w:r>
      <w:r w:rsidR="0080274C" w:rsidRPr="00E1297A">
        <w:rPr>
          <w:rFonts w:ascii="Franklin Gothic Book" w:hAnsi="Franklin Gothic Book" w:cs="Times New Roman"/>
          <w:sz w:val="24"/>
          <w:szCs w:val="24"/>
        </w:rPr>
        <w:t xml:space="preserve"> </w:t>
      </w:r>
      <w:r w:rsidRPr="00E1297A">
        <w:rPr>
          <w:rFonts w:ascii="Franklin Gothic Book" w:hAnsi="Franklin Gothic Book" w:cs="Times New Roman"/>
          <w:sz w:val="24"/>
          <w:szCs w:val="24"/>
        </w:rPr>
        <w:t>a clear</w:t>
      </w:r>
      <w:r w:rsidR="0080274C" w:rsidRPr="00E1297A">
        <w:rPr>
          <w:rFonts w:ascii="Franklin Gothic Book" w:hAnsi="Franklin Gothic Book" w:cs="Times New Roman"/>
          <w:sz w:val="24"/>
          <w:szCs w:val="24"/>
        </w:rPr>
        <w:t xml:space="preserve"> and consistent system for garbage disposal must be established to maintain cleanliness within the apartment and building premises.</w:t>
      </w:r>
    </w:p>
    <w:p w14:paraId="09CFB30A" w14:textId="77777777" w:rsidR="006712E5" w:rsidRPr="00E1297A" w:rsidRDefault="006712E5" w:rsidP="006712E5">
      <w:pPr>
        <w:pStyle w:val="ListParagraph"/>
        <w:numPr>
          <w:ilvl w:val="0"/>
          <w:numId w:val="3"/>
        </w:numPr>
        <w:spacing w:before="360" w:after="240" w:line="276" w:lineRule="auto"/>
        <w:ind w:left="714" w:hanging="357"/>
        <w:jc w:val="both"/>
        <w:rPr>
          <w:rFonts w:ascii="Franklin Gothic Book" w:hAnsi="Franklin Gothic Book" w:cs="Times New Roman"/>
          <w:sz w:val="24"/>
          <w:szCs w:val="24"/>
          <w:lang w:val="en-GB"/>
        </w:rPr>
      </w:pPr>
      <w:r w:rsidRPr="00E1297A">
        <w:rPr>
          <w:rFonts w:ascii="Franklin Gothic Book" w:hAnsi="Franklin Gothic Book" w:cs="Times New Roman"/>
          <w:sz w:val="24"/>
          <w:szCs w:val="24"/>
        </w:rPr>
        <w:t xml:space="preserve">Any issue concerning the landowner must be looked after and mitigated by the service provider. </w:t>
      </w:r>
    </w:p>
    <w:p w14:paraId="12D17DB1" w14:textId="77777777" w:rsidR="006712E5" w:rsidRPr="00E1297A" w:rsidRDefault="006712E5" w:rsidP="006712E5">
      <w:pPr>
        <w:pStyle w:val="ListParagraph"/>
        <w:spacing w:before="360" w:after="240" w:line="276" w:lineRule="auto"/>
        <w:ind w:left="714"/>
        <w:jc w:val="both"/>
        <w:rPr>
          <w:rFonts w:ascii="Franklin Gothic Book" w:hAnsi="Franklin Gothic Book" w:cs="Times New Roman"/>
          <w:sz w:val="24"/>
          <w:szCs w:val="24"/>
          <w:lang w:val="en-GB"/>
        </w:rPr>
      </w:pPr>
    </w:p>
    <w:p w14:paraId="40F5E9BC" w14:textId="77777777" w:rsidR="008B35F3" w:rsidRPr="00E1297A" w:rsidRDefault="008B35F3" w:rsidP="002F2BF6">
      <w:pPr>
        <w:spacing w:after="0"/>
        <w:jc w:val="both"/>
        <w:rPr>
          <w:rFonts w:ascii="Franklin Gothic Book" w:hAnsi="Franklin Gothic Book" w:cs="Times New Roman"/>
          <w:sz w:val="24"/>
          <w:szCs w:val="24"/>
        </w:rPr>
      </w:pPr>
    </w:p>
    <w:p w14:paraId="0E53257A" w14:textId="77777777" w:rsidR="00E1297A" w:rsidRPr="00E1297A" w:rsidRDefault="00E1297A" w:rsidP="002F2BF6">
      <w:pPr>
        <w:spacing w:after="0"/>
        <w:jc w:val="both"/>
        <w:rPr>
          <w:rFonts w:ascii="Franklin Gothic Book" w:hAnsi="Franklin Gothic Book" w:cs="Times New Roman"/>
          <w:sz w:val="24"/>
          <w:szCs w:val="24"/>
        </w:rPr>
      </w:pPr>
    </w:p>
    <w:p w14:paraId="4ACEE536" w14:textId="77777777" w:rsidR="00E1297A" w:rsidRPr="00E1297A" w:rsidRDefault="00E1297A" w:rsidP="002F2BF6">
      <w:pPr>
        <w:spacing w:after="0"/>
        <w:jc w:val="both"/>
        <w:rPr>
          <w:rFonts w:ascii="Franklin Gothic Book" w:hAnsi="Franklin Gothic Book" w:cs="Times New Roman"/>
          <w:sz w:val="24"/>
          <w:szCs w:val="24"/>
        </w:rPr>
      </w:pPr>
    </w:p>
    <w:p w14:paraId="66E29311" w14:textId="77777777" w:rsidR="00E1297A" w:rsidRPr="00E1297A" w:rsidRDefault="00E1297A" w:rsidP="002F2BF6">
      <w:pPr>
        <w:spacing w:after="0"/>
        <w:jc w:val="both"/>
        <w:rPr>
          <w:rFonts w:ascii="Franklin Gothic Book" w:hAnsi="Franklin Gothic Book" w:cs="Times New Roman"/>
          <w:sz w:val="24"/>
          <w:szCs w:val="24"/>
        </w:rPr>
      </w:pPr>
    </w:p>
    <w:p w14:paraId="770A4388" w14:textId="77777777" w:rsidR="00E1297A" w:rsidRPr="00E1297A" w:rsidRDefault="00E1297A" w:rsidP="002F2BF6">
      <w:pPr>
        <w:spacing w:after="0"/>
        <w:jc w:val="both"/>
        <w:rPr>
          <w:rFonts w:ascii="Franklin Gothic Book" w:hAnsi="Franklin Gothic Book" w:cs="Times New Roman"/>
          <w:sz w:val="24"/>
          <w:szCs w:val="24"/>
        </w:rPr>
      </w:pPr>
    </w:p>
    <w:p w14:paraId="71B74FD9" w14:textId="77777777" w:rsidR="00E1297A" w:rsidRPr="00E1297A" w:rsidRDefault="00E1297A" w:rsidP="002F2BF6">
      <w:pPr>
        <w:spacing w:after="0"/>
        <w:jc w:val="both"/>
        <w:rPr>
          <w:rFonts w:ascii="Franklin Gothic Book" w:hAnsi="Franklin Gothic Book" w:cs="Times New Roman"/>
          <w:sz w:val="24"/>
          <w:szCs w:val="24"/>
        </w:rPr>
      </w:pPr>
    </w:p>
    <w:p w14:paraId="49C0F805" w14:textId="77777777" w:rsidR="00E1297A" w:rsidRPr="00E1297A" w:rsidRDefault="00E1297A" w:rsidP="002F2BF6">
      <w:pPr>
        <w:spacing w:after="0"/>
        <w:jc w:val="both"/>
        <w:rPr>
          <w:rFonts w:ascii="Franklin Gothic Book" w:hAnsi="Franklin Gothic Book" w:cs="Times New Roman"/>
          <w:sz w:val="24"/>
          <w:szCs w:val="24"/>
        </w:rPr>
      </w:pPr>
    </w:p>
    <w:p w14:paraId="264AD797" w14:textId="09F5720B" w:rsidR="00E1297A" w:rsidRPr="00E1297A" w:rsidRDefault="00E1297A" w:rsidP="00E1297A">
      <w:pPr>
        <w:spacing w:after="0"/>
        <w:jc w:val="center"/>
        <w:rPr>
          <w:rFonts w:ascii="Franklin Gothic Book" w:hAnsi="Franklin Gothic Book" w:cs="Times New Roman"/>
          <w:b/>
          <w:bCs/>
          <w:sz w:val="28"/>
          <w:szCs w:val="28"/>
          <w:u w:val="single"/>
        </w:rPr>
      </w:pPr>
      <w:r w:rsidRPr="00E1297A">
        <w:rPr>
          <w:rFonts w:ascii="Franklin Gothic Book" w:hAnsi="Franklin Gothic Book" w:cs="Times New Roman"/>
          <w:b/>
          <w:bCs/>
          <w:sz w:val="28"/>
          <w:szCs w:val="28"/>
          <w:u w:val="single"/>
        </w:rPr>
        <w:t>Price Format</w:t>
      </w:r>
    </w:p>
    <w:p w14:paraId="64AC5CDD" w14:textId="77777777" w:rsidR="00E1297A" w:rsidRPr="00E1297A" w:rsidRDefault="00E1297A" w:rsidP="00E1297A">
      <w:pPr>
        <w:spacing w:after="0"/>
        <w:rPr>
          <w:rFonts w:ascii="Franklin Gothic Book" w:hAnsi="Franklin Gothic Book" w:cs="Times New Roman"/>
          <w:sz w:val="24"/>
          <w:szCs w:val="24"/>
        </w:rPr>
      </w:pPr>
    </w:p>
    <w:tbl>
      <w:tblPr>
        <w:tblW w:w="91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431"/>
      </w:tblGrid>
      <w:tr w:rsidR="00E1297A" w:rsidRPr="00E1297A" w14:paraId="2B9768B1" w14:textId="77777777" w:rsidTr="00E1297A">
        <w:trPr>
          <w:trHeight w:val="375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  <w:hideMark/>
          </w:tcPr>
          <w:p w14:paraId="20070539" w14:textId="77777777" w:rsidR="00E1297A" w:rsidRPr="00E1297A" w:rsidRDefault="00E1297A" w:rsidP="00E1297A">
            <w:pPr>
              <w:spacing w:line="256" w:lineRule="auto"/>
              <w:rPr>
                <w:rFonts w:ascii="Franklin Gothic Book" w:hAnsi="Franklin Gothic Book" w:cs="Calibri"/>
                <w:b/>
                <w:bCs/>
              </w:rPr>
            </w:pPr>
            <w:r w:rsidRPr="00E1297A">
              <w:rPr>
                <w:rFonts w:ascii="Franklin Gothic Book" w:hAnsi="Franklin Gothic Book" w:cs="Calibri"/>
                <w:b/>
                <w:bCs/>
              </w:rPr>
              <w:t>Service Description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  <w:hideMark/>
          </w:tcPr>
          <w:p w14:paraId="0896CA9B" w14:textId="77777777" w:rsidR="00AF1428" w:rsidRDefault="00E1297A" w:rsidP="00E1297A">
            <w:pPr>
              <w:spacing w:line="256" w:lineRule="auto"/>
              <w:rPr>
                <w:rFonts w:ascii="Franklin Gothic Book" w:hAnsi="Franklin Gothic Book" w:cs="Calibri"/>
                <w:b/>
                <w:bCs/>
              </w:rPr>
            </w:pPr>
            <w:r w:rsidRPr="00E1297A">
              <w:rPr>
                <w:rFonts w:ascii="Franklin Gothic Book" w:hAnsi="Franklin Gothic Book" w:cs="Calibri"/>
                <w:b/>
                <w:bCs/>
              </w:rPr>
              <w:t>Price per month in BDT</w:t>
            </w:r>
          </w:p>
          <w:p w14:paraId="486025D0" w14:textId="1BE74320" w:rsidR="00E1297A" w:rsidRPr="00E1297A" w:rsidRDefault="00E1297A" w:rsidP="00E1297A">
            <w:pPr>
              <w:spacing w:line="256" w:lineRule="auto"/>
              <w:rPr>
                <w:rFonts w:ascii="Franklin Gothic Book" w:hAnsi="Franklin Gothic Book" w:cs="Calibri"/>
                <w:b/>
                <w:bCs/>
              </w:rPr>
            </w:pPr>
            <w:r w:rsidRPr="00E1297A">
              <w:rPr>
                <w:rFonts w:ascii="Franklin Gothic Book" w:hAnsi="Franklin Gothic Book" w:cs="Calibri"/>
                <w:b/>
                <w:bCs/>
              </w:rPr>
              <w:t>(Excluding VAT)</w:t>
            </w:r>
          </w:p>
        </w:tc>
      </w:tr>
      <w:tr w:rsidR="00E1297A" w:rsidRPr="00E1297A" w14:paraId="13FAAE82" w14:textId="77777777" w:rsidTr="00E1297A">
        <w:trPr>
          <w:trHeight w:val="134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A9816C1" w14:textId="77777777" w:rsidR="00E1297A" w:rsidRPr="00E1297A" w:rsidRDefault="00E1297A" w:rsidP="00E1297A">
            <w:pPr>
              <w:spacing w:line="256" w:lineRule="auto"/>
              <w:rPr>
                <w:rFonts w:ascii="Franklin Gothic Book" w:hAnsi="Franklin Gothic Book" w:cs="Calibri"/>
              </w:rPr>
            </w:pPr>
            <w:r w:rsidRPr="00E1297A">
              <w:rPr>
                <w:rFonts w:ascii="Franklin Gothic Book" w:hAnsi="Franklin Gothic Book" w:cs="Calibri"/>
              </w:rPr>
              <w:t>Accommodation for Rampura ATMSC</w:t>
            </w:r>
          </w:p>
        </w:tc>
        <w:tc>
          <w:tcPr>
            <w:tcW w:w="34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7ADDCC0" w14:textId="229738DF" w:rsidR="00E1297A" w:rsidRPr="00E1297A" w:rsidRDefault="00E1297A" w:rsidP="00E1297A">
            <w:pPr>
              <w:spacing w:line="256" w:lineRule="auto"/>
              <w:rPr>
                <w:rFonts w:ascii="Franklin Gothic Book" w:hAnsi="Franklin Gothic Book" w:cs="Calibri"/>
              </w:rPr>
            </w:pPr>
          </w:p>
        </w:tc>
      </w:tr>
      <w:tr w:rsidR="00E1297A" w:rsidRPr="00E1297A" w14:paraId="197EEC0B" w14:textId="77777777" w:rsidTr="00E1297A">
        <w:trPr>
          <w:trHeight w:val="17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3057544" w14:textId="77777777" w:rsidR="00E1297A" w:rsidRPr="00E1297A" w:rsidRDefault="00E1297A" w:rsidP="00E1297A">
            <w:pPr>
              <w:spacing w:line="256" w:lineRule="auto"/>
              <w:rPr>
                <w:rFonts w:ascii="Franklin Gothic Book" w:hAnsi="Franklin Gothic Book" w:cs="Calibri"/>
              </w:rPr>
            </w:pPr>
            <w:r w:rsidRPr="00E1297A">
              <w:rPr>
                <w:rFonts w:ascii="Franklin Gothic Book" w:hAnsi="Franklin Gothic Book" w:cs="Calibri"/>
              </w:rPr>
              <w:t>Accommodation for Shaymoli ATMSC</w:t>
            </w:r>
          </w:p>
        </w:tc>
        <w:tc>
          <w:tcPr>
            <w:tcW w:w="34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370627B" w14:textId="1E6D87E0" w:rsidR="00E1297A" w:rsidRPr="00E1297A" w:rsidRDefault="00E1297A" w:rsidP="00E1297A">
            <w:pPr>
              <w:spacing w:line="256" w:lineRule="auto"/>
              <w:rPr>
                <w:rFonts w:ascii="Franklin Gothic Book" w:hAnsi="Franklin Gothic Book" w:cs="Calibri"/>
              </w:rPr>
            </w:pPr>
          </w:p>
        </w:tc>
      </w:tr>
      <w:tr w:rsidR="00E1297A" w:rsidRPr="00E1297A" w14:paraId="15EE21F9" w14:textId="77777777" w:rsidTr="00E1297A">
        <w:trPr>
          <w:trHeight w:val="17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5320FEE" w14:textId="77777777" w:rsidR="00E1297A" w:rsidRPr="00E1297A" w:rsidRDefault="00E1297A" w:rsidP="00E1297A">
            <w:pPr>
              <w:spacing w:line="256" w:lineRule="auto"/>
              <w:rPr>
                <w:rFonts w:ascii="Franklin Gothic Book" w:hAnsi="Franklin Gothic Book" w:cs="Calibri"/>
              </w:rPr>
            </w:pPr>
            <w:r w:rsidRPr="00E1297A">
              <w:rPr>
                <w:rFonts w:ascii="Franklin Gothic Book" w:hAnsi="Franklin Gothic Book" w:cs="Calibri"/>
              </w:rPr>
              <w:t>Accommodation for Motijheel ATMSC</w:t>
            </w:r>
          </w:p>
        </w:tc>
        <w:tc>
          <w:tcPr>
            <w:tcW w:w="34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C99DE33" w14:textId="6B024D13" w:rsidR="00E1297A" w:rsidRPr="00E1297A" w:rsidRDefault="00E1297A" w:rsidP="00E1297A">
            <w:pPr>
              <w:spacing w:line="256" w:lineRule="auto"/>
              <w:rPr>
                <w:rFonts w:ascii="Franklin Gothic Book" w:hAnsi="Franklin Gothic Book" w:cs="Calibri"/>
              </w:rPr>
            </w:pPr>
          </w:p>
        </w:tc>
      </w:tr>
      <w:tr w:rsidR="00E1297A" w:rsidRPr="00E1297A" w14:paraId="482D5B06" w14:textId="77777777" w:rsidTr="00E1297A">
        <w:trPr>
          <w:trHeight w:val="17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B99FFF5" w14:textId="77777777" w:rsidR="00E1297A" w:rsidRPr="00E1297A" w:rsidRDefault="00E1297A" w:rsidP="00E1297A">
            <w:pPr>
              <w:spacing w:line="256" w:lineRule="auto"/>
              <w:rPr>
                <w:rFonts w:ascii="Franklin Gothic Book" w:hAnsi="Franklin Gothic Book" w:cs="Calibri"/>
              </w:rPr>
            </w:pPr>
            <w:r w:rsidRPr="00E1297A">
              <w:rPr>
                <w:rFonts w:ascii="Franklin Gothic Book" w:hAnsi="Franklin Gothic Book" w:cs="Calibri"/>
              </w:rPr>
              <w:t>Accommodation for Savar ATMSC</w:t>
            </w:r>
          </w:p>
        </w:tc>
        <w:tc>
          <w:tcPr>
            <w:tcW w:w="34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DFD442E" w14:textId="5253D4A7" w:rsidR="00E1297A" w:rsidRPr="00E1297A" w:rsidRDefault="00E1297A" w:rsidP="00E1297A">
            <w:pPr>
              <w:spacing w:line="256" w:lineRule="auto"/>
              <w:rPr>
                <w:rFonts w:ascii="Franklin Gothic Book" w:hAnsi="Franklin Gothic Book" w:cs="Calibri"/>
              </w:rPr>
            </w:pPr>
          </w:p>
        </w:tc>
      </w:tr>
      <w:tr w:rsidR="00E1297A" w:rsidRPr="00E1297A" w14:paraId="3B2B40B0" w14:textId="77777777" w:rsidTr="00E1297A">
        <w:trPr>
          <w:trHeight w:val="17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F09C582" w14:textId="45D1E174" w:rsidR="00E1297A" w:rsidRPr="00E1297A" w:rsidRDefault="00E1297A" w:rsidP="00E1297A">
            <w:pPr>
              <w:spacing w:line="256" w:lineRule="auto"/>
              <w:rPr>
                <w:rFonts w:ascii="Franklin Gothic Book" w:hAnsi="Franklin Gothic Book" w:cs="Calibri"/>
              </w:rPr>
            </w:pPr>
            <w:r w:rsidRPr="00E1297A">
              <w:rPr>
                <w:rFonts w:ascii="Franklin Gothic Book" w:hAnsi="Franklin Gothic Book" w:cs="Calibri"/>
              </w:rPr>
              <w:t xml:space="preserve">Accommodation for </w:t>
            </w:r>
            <w:r w:rsidRPr="00E1297A">
              <w:rPr>
                <w:rFonts w:ascii="Franklin Gothic Book" w:hAnsi="Franklin Gothic Book" w:cs="Calibri"/>
              </w:rPr>
              <w:t xml:space="preserve">Tongi </w:t>
            </w:r>
            <w:r w:rsidRPr="00E1297A">
              <w:rPr>
                <w:rFonts w:ascii="Franklin Gothic Book" w:hAnsi="Franklin Gothic Book" w:cs="Calibri"/>
              </w:rPr>
              <w:t xml:space="preserve"> ATMSC</w:t>
            </w:r>
          </w:p>
        </w:tc>
        <w:tc>
          <w:tcPr>
            <w:tcW w:w="34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4EAB4EB" w14:textId="7511E328" w:rsidR="00E1297A" w:rsidRPr="00E1297A" w:rsidRDefault="00E1297A" w:rsidP="00E1297A">
            <w:pPr>
              <w:spacing w:line="256" w:lineRule="auto"/>
              <w:rPr>
                <w:rFonts w:ascii="Franklin Gothic Book" w:hAnsi="Franklin Gothic Book" w:cs="Calibri"/>
              </w:rPr>
            </w:pPr>
          </w:p>
        </w:tc>
      </w:tr>
      <w:tr w:rsidR="00E1297A" w:rsidRPr="00E1297A" w14:paraId="0D231785" w14:textId="77777777" w:rsidTr="00E1297A">
        <w:trPr>
          <w:trHeight w:val="70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055D64F3" w14:textId="77777777" w:rsidR="00E1297A" w:rsidRPr="00E1297A" w:rsidRDefault="00E1297A" w:rsidP="00E1297A">
            <w:pPr>
              <w:spacing w:line="256" w:lineRule="auto"/>
              <w:rPr>
                <w:rFonts w:ascii="Franklin Gothic Book" w:hAnsi="Franklin Gothic Book" w:cs="Calibri"/>
                <w:b/>
                <w:bCs/>
              </w:rPr>
            </w:pPr>
            <w:r w:rsidRPr="00E1297A">
              <w:rPr>
                <w:rFonts w:ascii="Franklin Gothic Book" w:hAnsi="Franklin Gothic Book" w:cs="Calibri"/>
                <w:b/>
                <w:bCs/>
              </w:rPr>
              <w:t>Total Monthly recurring cost (Excluding VAT)</w:t>
            </w:r>
          </w:p>
        </w:tc>
        <w:tc>
          <w:tcPr>
            <w:tcW w:w="34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6AF67CEA" w14:textId="2824B397" w:rsidR="00E1297A" w:rsidRPr="00E1297A" w:rsidRDefault="00E1297A" w:rsidP="00E1297A">
            <w:pPr>
              <w:spacing w:line="256" w:lineRule="auto"/>
              <w:rPr>
                <w:rFonts w:ascii="Franklin Gothic Book" w:hAnsi="Franklin Gothic Book" w:cs="Calibri"/>
                <w:b/>
              </w:rPr>
            </w:pPr>
          </w:p>
        </w:tc>
      </w:tr>
    </w:tbl>
    <w:p w14:paraId="42751081" w14:textId="77777777" w:rsidR="00E1297A" w:rsidRPr="007B41BD" w:rsidRDefault="00E1297A" w:rsidP="002F2B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1297A" w:rsidRPr="007B41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C233B"/>
    <w:multiLevelType w:val="hybridMultilevel"/>
    <w:tmpl w:val="9A38EA84"/>
    <w:lvl w:ilvl="0" w:tplc="AC0CF9BC">
      <w:numFmt w:val="bullet"/>
      <w:lvlText w:val=""/>
      <w:lvlJc w:val="left"/>
      <w:pPr>
        <w:ind w:left="927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A641F6"/>
    <w:multiLevelType w:val="hybridMultilevel"/>
    <w:tmpl w:val="8F949A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524AD6"/>
    <w:multiLevelType w:val="hybridMultilevel"/>
    <w:tmpl w:val="8C6CB82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1369113">
    <w:abstractNumId w:val="0"/>
  </w:num>
  <w:num w:numId="2" w16cid:durableId="1527283154">
    <w:abstractNumId w:val="1"/>
  </w:num>
  <w:num w:numId="3" w16cid:durableId="4394966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6C40"/>
    <w:rsid w:val="00004411"/>
    <w:rsid w:val="0001472B"/>
    <w:rsid w:val="00106EF2"/>
    <w:rsid w:val="00121D63"/>
    <w:rsid w:val="001D06F3"/>
    <w:rsid w:val="001F55FF"/>
    <w:rsid w:val="002936EC"/>
    <w:rsid w:val="002F2BF6"/>
    <w:rsid w:val="002F5AE8"/>
    <w:rsid w:val="00300596"/>
    <w:rsid w:val="003300BF"/>
    <w:rsid w:val="00403636"/>
    <w:rsid w:val="00492BC3"/>
    <w:rsid w:val="004C257A"/>
    <w:rsid w:val="0051384D"/>
    <w:rsid w:val="00611D4C"/>
    <w:rsid w:val="0062452D"/>
    <w:rsid w:val="006712E5"/>
    <w:rsid w:val="00693009"/>
    <w:rsid w:val="006E5693"/>
    <w:rsid w:val="0071259A"/>
    <w:rsid w:val="00744E3D"/>
    <w:rsid w:val="007B41BD"/>
    <w:rsid w:val="007F4A4A"/>
    <w:rsid w:val="0080274C"/>
    <w:rsid w:val="00814F36"/>
    <w:rsid w:val="00844F23"/>
    <w:rsid w:val="008520B7"/>
    <w:rsid w:val="0085322B"/>
    <w:rsid w:val="008B35F3"/>
    <w:rsid w:val="008D4C39"/>
    <w:rsid w:val="00923F9B"/>
    <w:rsid w:val="00954A55"/>
    <w:rsid w:val="009C4484"/>
    <w:rsid w:val="00A54692"/>
    <w:rsid w:val="00AF0F3B"/>
    <w:rsid w:val="00AF1428"/>
    <w:rsid w:val="00B2317C"/>
    <w:rsid w:val="00BA1511"/>
    <w:rsid w:val="00CA4D6E"/>
    <w:rsid w:val="00D50517"/>
    <w:rsid w:val="00DA6C40"/>
    <w:rsid w:val="00DD2A23"/>
    <w:rsid w:val="00DD3F7B"/>
    <w:rsid w:val="00DE2AE7"/>
    <w:rsid w:val="00E1297A"/>
    <w:rsid w:val="00E64B51"/>
    <w:rsid w:val="00EE5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B16B9A"/>
  <w15:chartTrackingRefBased/>
  <w15:docId w15:val="{93227BE0-4CFF-45D8-BE3A-A9A26D340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ordsection1">
    <w:name w:val="wordsection1"/>
    <w:basedOn w:val="Normal"/>
    <w:rsid w:val="00844F23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44F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96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Immanuel Rinku Gomes</dc:creator>
  <cp:keywords/>
  <dc:description/>
  <cp:lastModifiedBy>Abu Jafar Al Mamun</cp:lastModifiedBy>
  <cp:revision>25</cp:revision>
  <dcterms:created xsi:type="dcterms:W3CDTF">2025-08-26T09:30:00Z</dcterms:created>
  <dcterms:modified xsi:type="dcterms:W3CDTF">2025-09-02T09:18:00Z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8a00c241337683bc892f01af842c7c949dae59487fd2db2f9a6cf888e5e2eacc</vt:lpwstr>
  </property>
</Properties>
</file>